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D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612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Сургут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«</w:t>
      </w:r>
      <w:r w:rsidR="00612685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612685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D3637D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РЕЗОЛЮЦИЯ </w:t>
      </w:r>
      <w:r w:rsidR="0061268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ПИКЕТА</w:t>
      </w:r>
    </w:p>
    <w:p w:rsidR="00D3637D" w:rsidRDefault="00D3637D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37D" w:rsidRDefault="007C69CD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исключении участников из </w:t>
      </w:r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ХМАО – </w:t>
      </w:r>
      <w:proofErr w:type="spellStart"/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«Улучшение жилищных условий населения Ханты-Мансийского автономного округа – </w:t>
      </w:r>
      <w:proofErr w:type="spellStart"/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2011 - 2013 годы и на период до 2015 года» (далее по тексту – </w:t>
      </w:r>
      <w:r w:rsidR="003B6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637D" w:rsidRDefault="00612685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03 марта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 xml:space="preserve"> 2019 г.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>программы провел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массовый 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 xml:space="preserve">пикет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исключения из </w:t>
      </w:r>
      <w:r w:rsidR="00942D5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D3637D" w:rsidRDefault="00612685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>программы требуют,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их перестали исключать из 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их право на участие в 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>программе не зависело от ее фина</w:t>
      </w:r>
      <w:r w:rsidR="0050459B">
        <w:rPr>
          <w:rFonts w:ascii="Times New Roman" w:eastAsia="Times New Roman" w:hAnsi="Times New Roman" w:cs="Times New Roman"/>
          <w:sz w:val="24"/>
          <w:szCs w:val="24"/>
        </w:rPr>
        <w:t>нсирования и любых иных причин, а именно:</w:t>
      </w:r>
    </w:p>
    <w:p w:rsidR="0050459B" w:rsidRDefault="0050459B" w:rsidP="00F936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/>
          <w:sz w:val="24"/>
          <w:szCs w:val="24"/>
        </w:rPr>
        <w:t>Прекратить судебные разбирательства и исковые производства (путем их отзыва или заключения мирового соглашения</w:t>
      </w:r>
      <w:r w:rsidR="007C69CD">
        <w:rPr>
          <w:rFonts w:ascii="Times New Roman" w:eastAsia="Times New Roman" w:hAnsi="Times New Roman"/>
          <w:sz w:val="24"/>
          <w:szCs w:val="24"/>
        </w:rPr>
        <w:t xml:space="preserve"> или любым иным способом, главной целью которого будет достижение желаемого результата</w:t>
      </w:r>
      <w:r>
        <w:rPr>
          <w:rFonts w:ascii="Times New Roman" w:eastAsia="Times New Roman" w:hAnsi="Times New Roman"/>
          <w:sz w:val="24"/>
          <w:szCs w:val="24"/>
        </w:rPr>
        <w:t>) в отношении участников,</w:t>
      </w:r>
      <w:r w:rsidR="007C69CD">
        <w:rPr>
          <w:rFonts w:ascii="Times New Roman" w:eastAsia="Times New Roman" w:hAnsi="Times New Roman"/>
          <w:sz w:val="24"/>
          <w:szCs w:val="24"/>
        </w:rPr>
        <w:t xml:space="preserve"> вставших в подпрограммы 2, 4</w:t>
      </w:r>
      <w:r>
        <w:rPr>
          <w:rFonts w:ascii="Times New Roman" w:eastAsia="Times New Roman" w:hAnsi="Times New Roman"/>
          <w:sz w:val="24"/>
          <w:szCs w:val="24"/>
        </w:rPr>
        <w:t xml:space="preserve"> по условиям</w:t>
      </w:r>
      <w:r w:rsidR="007C69CD">
        <w:rPr>
          <w:rFonts w:ascii="Times New Roman" w:eastAsia="Times New Roman" w:hAnsi="Times New Roman"/>
          <w:sz w:val="24"/>
          <w:szCs w:val="24"/>
        </w:rPr>
        <w:t xml:space="preserve"> З</w:t>
      </w:r>
      <w:r w:rsidR="007C69CD">
        <w:rPr>
          <w:rFonts w:ascii="Times New Roman" w:hAnsi="Times New Roman"/>
          <w:sz w:val="24"/>
          <w:szCs w:val="24"/>
        </w:rPr>
        <w:t xml:space="preserve">акона </w:t>
      </w:r>
      <w:r w:rsidR="007C69CD" w:rsidRPr="00AC1D0F">
        <w:rPr>
          <w:rFonts w:ascii="Times New Roman" w:hAnsi="Times New Roman"/>
          <w:sz w:val="24"/>
          <w:szCs w:val="24"/>
        </w:rPr>
        <w:t>Х</w:t>
      </w:r>
      <w:r w:rsidR="007C69CD">
        <w:rPr>
          <w:rFonts w:ascii="Times New Roman" w:hAnsi="Times New Roman"/>
          <w:sz w:val="24"/>
          <w:szCs w:val="24"/>
        </w:rPr>
        <w:t>МАО от 11 ноября 2005 года №103-оз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2D53">
        <w:rPr>
          <w:rFonts w:ascii="Times New Roman" w:eastAsia="Times New Roman" w:hAnsi="Times New Roman"/>
          <w:sz w:val="24"/>
          <w:szCs w:val="24"/>
        </w:rPr>
        <w:t>Постановлении Правительства ХМАО от 07.04.2006г. 67-п</w:t>
      </w:r>
      <w:r w:rsidR="007C69CD">
        <w:rPr>
          <w:rFonts w:ascii="Times New Roman" w:eastAsia="Times New Roman" w:hAnsi="Times New Roman"/>
          <w:sz w:val="24"/>
          <w:szCs w:val="24"/>
        </w:rPr>
        <w:t>. В</w:t>
      </w:r>
      <w:r>
        <w:rPr>
          <w:rFonts w:ascii="Times New Roman" w:eastAsia="Times New Roman" w:hAnsi="Times New Roman"/>
          <w:sz w:val="24"/>
          <w:szCs w:val="24"/>
        </w:rPr>
        <w:t>ыплатить, положенные субсидии на детей с возможностью расторжения трехстороннего соглашения</w:t>
      </w:r>
      <w:r w:rsidR="009A6439">
        <w:rPr>
          <w:rFonts w:ascii="Times New Roman" w:eastAsia="Times New Roman" w:hAnsi="Times New Roman"/>
          <w:sz w:val="24"/>
          <w:szCs w:val="24"/>
        </w:rPr>
        <w:t xml:space="preserve"> или прекращения всех обязательств по нему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2D53" w:rsidRDefault="003B61FF" w:rsidP="00F936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942D53">
        <w:rPr>
          <w:rFonts w:ascii="Times New Roman" w:eastAsia="Times New Roman" w:hAnsi="Times New Roman"/>
          <w:sz w:val="24"/>
          <w:szCs w:val="24"/>
        </w:rPr>
        <w:t>Необходимо остановить исключение действующих участников по возрастному</w:t>
      </w:r>
      <w:r w:rsidR="007C69CD">
        <w:rPr>
          <w:rFonts w:ascii="Times New Roman" w:eastAsia="Times New Roman" w:hAnsi="Times New Roman"/>
          <w:sz w:val="24"/>
          <w:szCs w:val="24"/>
        </w:rPr>
        <w:t xml:space="preserve"> ценз</w:t>
      </w:r>
      <w:r w:rsidRPr="00942D53">
        <w:rPr>
          <w:rFonts w:ascii="Times New Roman" w:eastAsia="Times New Roman" w:hAnsi="Times New Roman"/>
          <w:sz w:val="24"/>
          <w:szCs w:val="24"/>
        </w:rPr>
        <w:t xml:space="preserve">у. </w:t>
      </w:r>
    </w:p>
    <w:p w:rsidR="00612685" w:rsidRPr="00612685" w:rsidRDefault="00942D53" w:rsidP="0061268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сведению. П</w:t>
      </w:r>
      <w:r w:rsidR="003B61FF" w:rsidRPr="00942D53">
        <w:rPr>
          <w:rFonts w:ascii="Times New Roman" w:eastAsia="Times New Roman" w:hAnsi="Times New Roman"/>
          <w:sz w:val="24"/>
          <w:szCs w:val="24"/>
        </w:rPr>
        <w:t xml:space="preserve">ри действующем Постановлении Правительства ХМАО от 07.04.2006г. 67-п, согласно пункту 3.10 в </w:t>
      </w:r>
      <w:r w:rsidRPr="00942D53">
        <w:rPr>
          <w:rFonts w:ascii="Times New Roman" w:eastAsia="Times New Roman" w:hAnsi="Times New Roman"/>
          <w:sz w:val="24"/>
          <w:szCs w:val="24"/>
        </w:rPr>
        <w:t>соответствии,</w:t>
      </w:r>
      <w:r w:rsidR="003B61FF" w:rsidRPr="00942D53">
        <w:rPr>
          <w:rFonts w:ascii="Times New Roman" w:eastAsia="Times New Roman" w:hAnsi="Times New Roman"/>
          <w:sz w:val="24"/>
          <w:szCs w:val="24"/>
        </w:rPr>
        <w:t xml:space="preserve"> молодые семьи, состоящие на учете д</w:t>
      </w:r>
      <w:r>
        <w:rPr>
          <w:rFonts w:ascii="Times New Roman" w:eastAsia="Times New Roman" w:hAnsi="Times New Roman"/>
          <w:sz w:val="24"/>
          <w:szCs w:val="24"/>
        </w:rPr>
        <w:t>ля получения субсидии, сохраняли</w:t>
      </w:r>
      <w:r w:rsidR="003B61FF" w:rsidRPr="00942D53">
        <w:rPr>
          <w:rFonts w:ascii="Times New Roman" w:eastAsia="Times New Roman" w:hAnsi="Times New Roman"/>
          <w:sz w:val="24"/>
          <w:szCs w:val="24"/>
        </w:rPr>
        <w:t xml:space="preserve"> право на получение субсидии, в том числе, при достижении ими возраста, превышающего 35 лет.</w:t>
      </w:r>
      <w:bookmarkStart w:id="3" w:name="_3znysh7" w:colFirst="0" w:colLast="0"/>
      <w:bookmarkEnd w:id="3"/>
    </w:p>
    <w:p w:rsidR="00D3637D" w:rsidRDefault="003B61FF" w:rsidP="00F936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2et92p0" w:colFirst="0" w:colLast="0"/>
      <w:bookmarkEnd w:id="4"/>
      <w:r w:rsidRPr="00942D53">
        <w:rPr>
          <w:rFonts w:ascii="Times New Roman" w:eastAsia="Times New Roman" w:hAnsi="Times New Roman"/>
          <w:sz w:val="24"/>
          <w:szCs w:val="24"/>
        </w:rPr>
        <w:t>Исключенным участникам предоставить возможность получения субсидии в размере равнозначном рыночной стоимости 12 кв.м. жилья на одного ребенка. Разработать механизм получения положенной детям субсидии. Важно! Не привязывать условий к получению положенных субсидий, кроме условия исключения из подпрограммы по достижению возраста 36 лет</w:t>
      </w:r>
      <w:r w:rsidR="00942D53">
        <w:rPr>
          <w:rFonts w:ascii="Times New Roman" w:eastAsia="Times New Roman" w:hAnsi="Times New Roman"/>
          <w:sz w:val="24"/>
          <w:szCs w:val="24"/>
        </w:rPr>
        <w:t xml:space="preserve"> (например, не применять условие о размере остатка задолженности по процентам за кредит)</w:t>
      </w:r>
      <w:r w:rsidRPr="00942D53">
        <w:rPr>
          <w:rFonts w:ascii="Times New Roman" w:eastAsia="Times New Roman" w:hAnsi="Times New Roman"/>
          <w:sz w:val="24"/>
          <w:szCs w:val="24"/>
        </w:rPr>
        <w:t>.</w:t>
      </w:r>
    </w:p>
    <w:p w:rsidR="000D46E2" w:rsidRDefault="007C69CD" w:rsidP="00F93613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7C69CD">
        <w:rPr>
          <w:rFonts w:ascii="Times New Roman" w:eastAsia="Times New Roman" w:hAnsi="Times New Roman"/>
          <w:sz w:val="24"/>
          <w:szCs w:val="24"/>
        </w:rPr>
        <w:t xml:space="preserve">К сведению.  Существующая возможность замены компенсации процентной ставки на сумму субсидии  в размере 300 т.р. известна участникам, выражающим настоящий протест. Участники выражают предложение об увеличении размера предлагаемой к замене субсидии до рыночной стоимости 12 кв.м. жилья. </w:t>
      </w:r>
      <w:proofErr w:type="gramStart"/>
      <w:r w:rsidRPr="007C69CD">
        <w:rPr>
          <w:rFonts w:ascii="Times New Roman" w:eastAsia="Times New Roman" w:hAnsi="Times New Roman"/>
          <w:sz w:val="24"/>
          <w:szCs w:val="24"/>
        </w:rPr>
        <w:t>Тем</w:t>
      </w:r>
      <w:proofErr w:type="gramEnd"/>
      <w:r w:rsidRPr="007C69CD">
        <w:rPr>
          <w:rFonts w:ascii="Times New Roman" w:eastAsia="Times New Roman" w:hAnsi="Times New Roman"/>
          <w:sz w:val="24"/>
          <w:szCs w:val="24"/>
        </w:rPr>
        <w:t xml:space="preserve"> у кого двое и более детей также предоставить субсидию на каждого из детей вне привязки к остатку процентов по основному долгу. После этого трехстороннее соглашение расторгнуть за полным исполнением обязатель</w:t>
      </w:r>
      <w:proofErr w:type="gramStart"/>
      <w:r w:rsidRPr="007C69CD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Pr="007C69CD">
        <w:rPr>
          <w:rFonts w:ascii="Times New Roman" w:eastAsia="Times New Roman" w:hAnsi="Times New Roman"/>
          <w:sz w:val="24"/>
          <w:szCs w:val="24"/>
        </w:rPr>
        <w:t>оронами.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69CD" w:rsidRPr="007C69CD" w:rsidRDefault="007C69CD" w:rsidP="00F93613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Также, некоторые участники, вставшие в подпрограмму в 2013 году не получали компенсации процентной ставки, и лишились субсидии.</w:t>
      </w:r>
      <w:r w:rsidR="000D46E2">
        <w:rPr>
          <w:rFonts w:ascii="Times New Roman" w:eastAsia="Times New Roman" w:hAnsi="Times New Roman"/>
          <w:sz w:val="24"/>
          <w:szCs w:val="24"/>
        </w:rPr>
        <w:t xml:space="preserve"> Поэтому субсидии на детей предлагаем вернуть  в размере рыночной стоимости 12 кв.м. жилья на ребенка.</w:t>
      </w:r>
    </w:p>
    <w:p w:rsidR="007C69CD" w:rsidRDefault="007C69CD" w:rsidP="00F936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Многодетным семьям предоставить возможность участия в подпрограмме «Многодетные и особенные семьи» без применения  дополнительных цензов проживания или исключения из подпрограммы 2 по возрастному цензу.</w:t>
      </w:r>
      <w:r w:rsidR="000D46E2">
        <w:rPr>
          <w:rFonts w:ascii="Times New Roman" w:eastAsia="Times New Roman" w:hAnsi="Times New Roman"/>
          <w:sz w:val="24"/>
          <w:szCs w:val="24"/>
        </w:rPr>
        <w:t xml:space="preserve"> Единственным условием  - многодетность участника программы.</w:t>
      </w:r>
    </w:p>
    <w:p w:rsidR="007C69CD" w:rsidRPr="00942D53" w:rsidRDefault="007C69CD" w:rsidP="00F9361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подпрограмме </w:t>
      </w:r>
      <w:r w:rsidR="00F93613">
        <w:rPr>
          <w:rFonts w:ascii="Times New Roman" w:eastAsia="Times New Roman" w:hAnsi="Times New Roman"/>
          <w:sz w:val="24"/>
          <w:szCs w:val="24"/>
        </w:rPr>
        <w:t>2.1 Улучшение жилищных условий отдельных категорий граждан выплатить субсидии исключенным участникам, по причине увольнения по не зависящим от работника бюджетной сферы обстоятельствам</w:t>
      </w:r>
      <w:r w:rsidR="000D46E2">
        <w:rPr>
          <w:rFonts w:ascii="Times New Roman" w:eastAsia="Times New Roman" w:hAnsi="Times New Roman"/>
          <w:sz w:val="24"/>
          <w:szCs w:val="24"/>
        </w:rPr>
        <w:t>, или купивших жилье, возраст которого более 15 лет</w:t>
      </w:r>
      <w:r w:rsidR="00F936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3637D" w:rsidRPr="003B61FF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Start w:id="6" w:name="_3dy6vkm" w:colFirst="0" w:colLast="0"/>
      <w:bookmarkEnd w:id="5"/>
      <w:bookmarkEnd w:id="6"/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ст. 18 </w:t>
      </w:r>
      <w:proofErr w:type="spellStart"/>
      <w:proofErr w:type="gramStart"/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Федерального закона "О собраниях, митингах, демонстрациях, шествиях и пикетированиях" от 19.06.2004 N 54-ФЗ ждем принятия необходимых решений по наш</w:t>
      </w:r>
      <w:r w:rsidRPr="003B61FF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предложениям и запросам.</w:t>
      </w:r>
    </w:p>
    <w:p w:rsidR="00D3637D" w:rsidRPr="003B61FF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данны</w:t>
      </w:r>
      <w:r w:rsidR="000D46E2">
        <w:rPr>
          <w:rFonts w:ascii="Times New Roman" w:eastAsia="Times New Roman" w:hAnsi="Times New Roman" w:cs="Times New Roman"/>
          <w:color w:val="000000"/>
          <w:sz w:val="24"/>
          <w:szCs w:val="24"/>
        </w:rPr>
        <w:t>х решений просим создать рабочие группы</w:t>
      </w:r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D46E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каждому, предложенному варианту решения проблемы</w:t>
      </w:r>
      <w:r w:rsidRPr="003B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пригласить на встречу ответственных участников инициативной группы.</w:t>
      </w:r>
    </w:p>
    <w:p w:rsidR="00D3637D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Губернатору Комаровой Наталье Владимировне;</w:t>
      </w:r>
    </w:p>
    <w:p w:rsidR="00D3637D" w:rsidRDefault="003B61FF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губернатора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Зобницеву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Андрею Николаевичу.</w:t>
      </w:r>
    </w:p>
    <w:p w:rsidR="00D3637D" w:rsidRPr="00F93613" w:rsidRDefault="00F93613" w:rsidP="00F93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массового пикета</w:t>
      </w:r>
      <w:r w:rsidR="003B61FF">
        <w:rPr>
          <w:rFonts w:ascii="Times New Roman" w:eastAsia="Times New Roman" w:hAnsi="Times New Roman" w:cs="Times New Roman"/>
          <w:sz w:val="24"/>
          <w:szCs w:val="24"/>
        </w:rPr>
        <w:t xml:space="preserve"> :               </w:t>
      </w:r>
    </w:p>
    <w:sectPr w:rsidR="00D3637D" w:rsidRPr="00F93613" w:rsidSect="00D3637D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D1"/>
    <w:multiLevelType w:val="hybridMultilevel"/>
    <w:tmpl w:val="D54A2328"/>
    <w:lvl w:ilvl="0" w:tplc="78F2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37D"/>
    <w:rsid w:val="000D46E2"/>
    <w:rsid w:val="003B61FF"/>
    <w:rsid w:val="003C521D"/>
    <w:rsid w:val="0050459B"/>
    <w:rsid w:val="00583661"/>
    <w:rsid w:val="00612685"/>
    <w:rsid w:val="00725524"/>
    <w:rsid w:val="007C69CD"/>
    <w:rsid w:val="0082419B"/>
    <w:rsid w:val="00942D53"/>
    <w:rsid w:val="009A6439"/>
    <w:rsid w:val="00C60C74"/>
    <w:rsid w:val="00D3637D"/>
    <w:rsid w:val="00F918AC"/>
    <w:rsid w:val="00F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F"/>
  </w:style>
  <w:style w:type="paragraph" w:styleId="1">
    <w:name w:val="heading 1"/>
    <w:basedOn w:val="2"/>
    <w:next w:val="2"/>
    <w:rsid w:val="003415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3415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34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3415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3415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34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637D"/>
  </w:style>
  <w:style w:type="table" w:customStyle="1" w:styleId="TableNormal">
    <w:name w:val="Table Normal"/>
    <w:rsid w:val="00D36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3415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3637D"/>
  </w:style>
  <w:style w:type="table" w:customStyle="1" w:styleId="TableNormal0">
    <w:name w:val="Table Normal"/>
    <w:rsid w:val="00D36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34158F"/>
  </w:style>
  <w:style w:type="table" w:customStyle="1" w:styleId="TableNormal1">
    <w:name w:val="Table Normal"/>
    <w:rsid w:val="0034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34158F"/>
  </w:style>
  <w:style w:type="table" w:customStyle="1" w:styleId="TableNormal2">
    <w:name w:val="Table Normal"/>
    <w:rsid w:val="0034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4158F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rsid w:val="0034158F"/>
    <w:rPr>
      <w:color w:val="0000FF"/>
      <w:u w:val="single"/>
    </w:rPr>
  </w:style>
  <w:style w:type="paragraph" w:styleId="a6">
    <w:name w:val="Subtitle"/>
    <w:basedOn w:val="normal0"/>
    <w:next w:val="normal0"/>
    <w:rsid w:val="00D363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uiPriority w:val="1"/>
    <w:qFormat/>
    <w:rsid w:val="00904A4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ED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44CB4"/>
    <w:rPr>
      <w:i/>
      <w:iCs/>
    </w:rPr>
  </w:style>
  <w:style w:type="character" w:customStyle="1" w:styleId="ams">
    <w:name w:val="ams"/>
    <w:basedOn w:val="a0"/>
    <w:rsid w:val="00B4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Олеся</cp:lastModifiedBy>
  <cp:revision>4</cp:revision>
  <dcterms:created xsi:type="dcterms:W3CDTF">2019-03-03T17:49:00Z</dcterms:created>
  <dcterms:modified xsi:type="dcterms:W3CDTF">2019-03-03T17:50:00Z</dcterms:modified>
</cp:coreProperties>
</file>